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28B" w:rsidRPr="004E0A2B" w:rsidRDefault="002309DA" w:rsidP="0064428B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4E0A2B">
        <w:rPr>
          <w:rFonts w:ascii="Times New Roman" w:hAnsi="Times New Roman" w:cs="Times New Roman"/>
        </w:rPr>
        <w:t>Приложение 1</w:t>
      </w:r>
      <w:r w:rsidR="0064428B" w:rsidRPr="004E0A2B">
        <w:rPr>
          <w:rFonts w:ascii="Times New Roman" w:hAnsi="Times New Roman" w:cs="Times New Roman"/>
        </w:rPr>
        <w:t>7</w:t>
      </w:r>
    </w:p>
    <w:p w:rsidR="00127F1D" w:rsidRPr="004E0A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4E0A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"Развитие</w:t>
      </w:r>
      <w:r w:rsidR="00127F1D" w:rsidRPr="004E0A2B">
        <w:rPr>
          <w:rFonts w:ascii="Times New Roman" w:hAnsi="Times New Roman" w:cs="Times New Roman"/>
        </w:rPr>
        <w:t xml:space="preserve"> </w:t>
      </w:r>
      <w:r w:rsidRPr="004E0A2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Порядок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предоставления субсидий бюджетам муниципальных районов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(</w:t>
      </w:r>
      <w:r w:rsidR="00127F1D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>городских округов) на приведение в соответствии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с брендбуком "Точка роста" помещений муниципальных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общеобразовательных организаций Брянской области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в рамках государственной программы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1. Настоящий Порядок устанавливает цели и условия предоставления субсидии бюджетам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>городских округов) на приведение в соответствие с брендбуком "Точка роста" помещений муниципальных общеобразовательных организаций Брянской области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>городских округов) для предоставления субсидии, а также порядок отчетности об использовании субсидии.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2. Субсидии предоставляются в целях достижения результата "Обновлена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городах" регионального проекта "Современная школа", значение которого устанавливается в соглашении о предоставлении субсидии, заключаемого в соответствии с </w:t>
      </w:r>
      <w:hyperlink w:anchor="P13169" w:history="1">
        <w:r w:rsidRPr="004E0A2B">
          <w:rPr>
            <w:rFonts w:ascii="Times New Roman" w:hAnsi="Times New Roman" w:cs="Times New Roman"/>
          </w:rPr>
          <w:t>пунктом 11</w:t>
        </w:r>
      </w:hyperlink>
      <w:r w:rsidRPr="004E0A2B">
        <w:rPr>
          <w:rFonts w:ascii="Times New Roman" w:hAnsi="Times New Roman" w:cs="Times New Roman"/>
        </w:rPr>
        <w:t xml:space="preserve"> настоящего Порядка.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B14C5A" w:rsidRPr="00B14C5A" w:rsidRDefault="00B14C5A" w:rsidP="00B14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14C5A">
        <w:rPr>
          <w:rFonts w:ascii="Times New Roman" w:hAnsi="Times New Roman" w:cs="Times New Roman"/>
        </w:rPr>
        <w:t>5. Субсидии предоставляются при условии:</w:t>
      </w:r>
    </w:p>
    <w:p w:rsidR="00B14C5A" w:rsidRPr="00B14C5A" w:rsidRDefault="00423F06" w:rsidP="00B14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B14C5A" w:rsidRPr="00B14C5A">
        <w:rPr>
          <w:rFonts w:ascii="Times New Roman" w:hAnsi="Times New Roman" w:cs="Times New Roman"/>
        </w:rPr>
        <w:t>) 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области;</w:t>
      </w:r>
    </w:p>
    <w:p w:rsidR="00B14C5A" w:rsidRDefault="00423F06" w:rsidP="00B14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B14C5A" w:rsidRPr="00B14C5A">
        <w:rPr>
          <w:rFonts w:ascii="Times New Roman" w:hAnsi="Times New Roman" w:cs="Times New Roman"/>
        </w:rPr>
        <w:t>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4E0A2B" w:rsidRDefault="002309DA" w:rsidP="00B14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6. Отбор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>городских округов) для предоставления субсидии осуществляется исходя из перечня общеобразовательных организаций, на базе которых будут созданы центры образования цифрового и гуманитарного профилей "Точка роста" в 2020 - 2022 годах (далее - перечень), утвержденного нормативным правовым актом департамента.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7. Объем бюджетных ассигнований, предусмотренных в бюджетах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 xml:space="preserve">городских округов) на исполнение расходных обязательств, в целях </w:t>
      </w:r>
      <w:r w:rsidRPr="004E0A2B">
        <w:rPr>
          <w:rFonts w:ascii="Times New Roman" w:hAnsi="Times New Roman" w:cs="Times New Roman"/>
        </w:rPr>
        <w:lastRenderedPageBreak/>
        <w:t>софинансирования которых предоставляется субсидии, может быть увеличен в одностороннем порядке со стороны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округа), что не влечет обязательств по увеличению размера субсидии.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8. Распределение субсидии между бюджетами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5" w:history="1">
        <w:r w:rsidRPr="004E0A2B">
          <w:rPr>
            <w:rFonts w:ascii="Times New Roman" w:hAnsi="Times New Roman" w:cs="Times New Roman"/>
          </w:rPr>
          <w:t>Законом</w:t>
        </w:r>
      </w:hyperlink>
      <w:r w:rsidRPr="004E0A2B">
        <w:rPr>
          <w:rFonts w:ascii="Times New Roman" w:hAnsi="Times New Roman" w:cs="Times New Roman"/>
        </w:rPr>
        <w:t xml:space="preserve"> Брянской области "О межбюджетных отношениях в Брянской области".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9. Субсидии предоставляются муниципальным районам (</w:t>
      </w:r>
      <w:r w:rsidR="009F5B40" w:rsidRPr="004E0A2B">
        <w:rPr>
          <w:rFonts w:ascii="Times New Roman" w:hAnsi="Times New Roman" w:cs="Times New Roman"/>
        </w:rPr>
        <w:t xml:space="preserve">муниципальным округам, </w:t>
      </w:r>
      <w:r w:rsidRPr="004E0A2B">
        <w:rPr>
          <w:rFonts w:ascii="Times New Roman" w:hAnsi="Times New Roman" w:cs="Times New Roman"/>
        </w:rPr>
        <w:t>городским округам), на территории которого находятся образовательные организации, прошедшие отбор в департаменте и согласованные Министерством просвещения Российской Федерации, в рамках заявки на участие в конкурсном отборе на предоставление субсидии из федерального бюджета.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10. Размер субсидии, предоставляемой i-му муниципальному району (</w:t>
      </w:r>
      <w:r w:rsidR="009F5B40" w:rsidRPr="004E0A2B">
        <w:rPr>
          <w:rFonts w:ascii="Times New Roman" w:hAnsi="Times New Roman" w:cs="Times New Roman"/>
        </w:rPr>
        <w:t xml:space="preserve">муниципальному округу, </w:t>
      </w:r>
      <w:r w:rsidRPr="004E0A2B">
        <w:rPr>
          <w:rFonts w:ascii="Times New Roman" w:hAnsi="Times New Roman" w:cs="Times New Roman"/>
        </w:rPr>
        <w:t>городскому округу) (Si), определяется по формуле: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S</w:t>
      </w:r>
      <w:r w:rsidRPr="004E0A2B">
        <w:rPr>
          <w:rFonts w:ascii="Times New Roman" w:hAnsi="Times New Roman" w:cs="Times New Roman"/>
          <w:vertAlign w:val="subscript"/>
        </w:rPr>
        <w:t>i</w:t>
      </w:r>
      <w:r w:rsidRPr="004E0A2B">
        <w:rPr>
          <w:rFonts w:ascii="Times New Roman" w:hAnsi="Times New Roman" w:cs="Times New Roman"/>
        </w:rPr>
        <w:t xml:space="preserve"> = O</w:t>
      </w:r>
      <w:r w:rsidRPr="004E0A2B">
        <w:rPr>
          <w:rFonts w:ascii="Times New Roman" w:hAnsi="Times New Roman" w:cs="Times New Roman"/>
          <w:vertAlign w:val="subscript"/>
        </w:rPr>
        <w:t>i</w:t>
      </w:r>
      <w:r w:rsidRPr="004E0A2B">
        <w:rPr>
          <w:rFonts w:ascii="Times New Roman" w:hAnsi="Times New Roman" w:cs="Times New Roman"/>
        </w:rPr>
        <w:t xml:space="preserve"> x R, где: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Si - размер субсидии бюджету i-го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округа);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Oi - количество общеобразовательных организаций, включенных в перечень в i-м муниципальном районе (</w:t>
      </w:r>
      <w:r w:rsidR="009F5B40" w:rsidRPr="004E0A2B">
        <w:rPr>
          <w:rFonts w:ascii="Times New Roman" w:hAnsi="Times New Roman" w:cs="Times New Roman"/>
        </w:rPr>
        <w:t xml:space="preserve">муниципальном округе, </w:t>
      </w:r>
      <w:r w:rsidRPr="004E0A2B">
        <w:rPr>
          <w:rFonts w:ascii="Times New Roman" w:hAnsi="Times New Roman" w:cs="Times New Roman"/>
        </w:rPr>
        <w:t>городском округе);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R - стоимость в расчете на 1 общеобразовательную организацию.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Стоимость в расчете на 1 общеобразовательную организацию (R) определяется по формуле: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F7207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2"/>
        </w:rPr>
        <w:pict>
          <v:shape id="_x0000_i1025" style="width:63pt;height:33.75pt" coordsize="" o:spt="100" adj="0,,0" path="" filled="f" stroked="f">
            <v:stroke joinstyle="miter"/>
            <v:imagedata r:id="rId6" o:title="base_23753_63431_32815"/>
            <v:formulas/>
            <v:path o:connecttype="segments"/>
          </v:shape>
        </w:pic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V - общий объем субсидии на реализацию мероприятия;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О - общее количество общеобразовательных организаций, включенных в перечень на соответствующий финансовый год.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169"/>
      <w:bookmarkEnd w:id="1"/>
      <w:r w:rsidRPr="004E0A2B">
        <w:rPr>
          <w:rFonts w:ascii="Times New Roman" w:hAnsi="Times New Roman" w:cs="Times New Roman"/>
        </w:rPr>
        <w:t xml:space="preserve">11.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4E0A2B">
          <w:rPr>
            <w:rFonts w:ascii="Times New Roman" w:hAnsi="Times New Roman" w:cs="Times New Roman"/>
          </w:rPr>
          <w:t>пункта 10</w:t>
        </w:r>
      </w:hyperlink>
      <w:r w:rsidRPr="004E0A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При заключении соглашения орган местного самоуправления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8" w:history="1">
        <w:r w:rsidRPr="004E0A2B">
          <w:rPr>
            <w:rFonts w:ascii="Times New Roman" w:hAnsi="Times New Roman" w:cs="Times New Roman"/>
          </w:rPr>
          <w:t>подпунктами "а"</w:t>
        </w:r>
      </w:hyperlink>
      <w:r w:rsidRPr="004E0A2B">
        <w:rPr>
          <w:rFonts w:ascii="Times New Roman" w:hAnsi="Times New Roman" w:cs="Times New Roman"/>
        </w:rPr>
        <w:t xml:space="preserve">, </w:t>
      </w:r>
      <w:hyperlink r:id="rId9" w:history="1">
        <w:r w:rsidRPr="004E0A2B">
          <w:rPr>
            <w:rFonts w:ascii="Times New Roman" w:hAnsi="Times New Roman" w:cs="Times New Roman"/>
          </w:rPr>
          <w:t>"б" пункта 8</w:t>
        </w:r>
      </w:hyperlink>
      <w:r w:rsidRPr="004E0A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12.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13. Внесение в соглашение изменений, предусматривающих ухудшение значений </w:t>
      </w:r>
      <w:r w:rsidRPr="004E0A2B">
        <w:rPr>
          <w:rFonts w:ascii="Times New Roman" w:hAnsi="Times New Roman" w:cs="Times New Roman"/>
        </w:rPr>
        <w:lastRenderedPageBreak/>
        <w:t>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14. Объем бюджетных ассигнований бюджета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 на финансовое обеспечение расходного обязательства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округа), софинансируемого за счет субсидии, утверждается решением о бюджете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 (определяется сводной бюджетной росписью бюджета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округа)) исходя из необходимости достижения установленных соглашением значений результатов использования субсидии.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15. Перечисление субсидии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районов (</w:t>
      </w:r>
      <w:r w:rsidR="007B0251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>городских округов).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16. Оценка эффективности использования муниципальным районом (</w:t>
      </w:r>
      <w:r w:rsidR="009F5B40" w:rsidRPr="004E0A2B">
        <w:rPr>
          <w:rFonts w:ascii="Times New Roman" w:hAnsi="Times New Roman" w:cs="Times New Roman"/>
        </w:rPr>
        <w:t xml:space="preserve">муниципальным округом, </w:t>
      </w:r>
      <w:r w:rsidRPr="004E0A2B">
        <w:rPr>
          <w:rFonts w:ascii="Times New Roman" w:hAnsi="Times New Roman" w:cs="Times New Roman"/>
        </w:rPr>
        <w:t>городским округом)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17. Орган местного самоуправления муниципального района (</w:t>
      </w:r>
      <w:r w:rsidR="007934EF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 обеспечивает предоставление отчетов: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о расходах бюджета муниципального района (</w:t>
      </w:r>
      <w:r w:rsidR="007934EF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о достижении значения результата использования субсидии - не позднее 15 января года, следующего за годом, в котором была получена субсидия.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18. В случае если муниципальным районом (</w:t>
      </w:r>
      <w:r w:rsidR="007934EF" w:rsidRPr="004E0A2B">
        <w:rPr>
          <w:rFonts w:ascii="Times New Roman" w:hAnsi="Times New Roman" w:cs="Times New Roman"/>
        </w:rPr>
        <w:t xml:space="preserve">муниципальным округом, </w:t>
      </w:r>
      <w:r w:rsidRPr="004E0A2B">
        <w:rPr>
          <w:rFonts w:ascii="Times New Roman" w:hAnsi="Times New Roman" w:cs="Times New Roman"/>
        </w:rPr>
        <w:t xml:space="preserve">городским округом)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10" w:history="1">
        <w:r w:rsidRPr="004E0A2B">
          <w:rPr>
            <w:rFonts w:ascii="Times New Roman" w:hAnsi="Times New Roman" w:cs="Times New Roman"/>
          </w:rPr>
          <w:t>подпунктом "б" пункта 10</w:t>
        </w:r>
      </w:hyperlink>
      <w:r w:rsidRPr="004E0A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района (</w:t>
      </w:r>
      <w:r w:rsidR="007934EF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 xml:space="preserve">городского округа) в областной бюджет, и срок возврата указанных средств определяются в соответствии с </w:t>
      </w:r>
      <w:hyperlink r:id="rId11" w:history="1">
        <w:r w:rsidRPr="004E0A2B">
          <w:rPr>
            <w:rFonts w:ascii="Times New Roman" w:hAnsi="Times New Roman" w:cs="Times New Roman"/>
          </w:rPr>
          <w:t>пунктами 16</w:t>
        </w:r>
      </w:hyperlink>
      <w:r w:rsidRPr="004E0A2B">
        <w:rPr>
          <w:rFonts w:ascii="Times New Roman" w:hAnsi="Times New Roman" w:cs="Times New Roman"/>
        </w:rPr>
        <w:t xml:space="preserve">, </w:t>
      </w:r>
      <w:hyperlink r:id="rId12" w:history="1">
        <w:r w:rsidRPr="004E0A2B">
          <w:rPr>
            <w:rFonts w:ascii="Times New Roman" w:hAnsi="Times New Roman" w:cs="Times New Roman"/>
          </w:rPr>
          <w:t>22</w:t>
        </w:r>
      </w:hyperlink>
      <w:r w:rsidRPr="004E0A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Освобождение муниципального района (</w:t>
      </w:r>
      <w:r w:rsidR="007934EF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 xml:space="preserve">городского округа) от применения мер ответственности, предусмотренных пунктом 16, 22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</w:t>
      </w:r>
      <w:hyperlink r:id="rId13" w:history="1">
        <w:r w:rsidRPr="004E0A2B">
          <w:rPr>
            <w:rFonts w:ascii="Times New Roman" w:hAnsi="Times New Roman" w:cs="Times New Roman"/>
          </w:rPr>
          <w:t>пунктом 20</w:t>
        </w:r>
      </w:hyperlink>
      <w:r w:rsidRPr="004E0A2B">
        <w:rPr>
          <w:rFonts w:ascii="Times New Roman" w:hAnsi="Times New Roman" w:cs="Times New Roman"/>
        </w:rPr>
        <w:t xml:space="preserve"> указанных Правил.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19. В случае нецелевого использования субсидии и (или) нарушения муниципальным районом (</w:t>
      </w:r>
      <w:r w:rsidR="007934EF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городским округом) условий ее предоставления, в том числе невозврата муниципальным районом (</w:t>
      </w:r>
      <w:r w:rsidR="007934EF" w:rsidRPr="004E0A2B">
        <w:rPr>
          <w:rFonts w:ascii="Times New Roman" w:hAnsi="Times New Roman" w:cs="Times New Roman"/>
        </w:rPr>
        <w:t xml:space="preserve">муниципальным округом, </w:t>
      </w:r>
      <w:r w:rsidRPr="004E0A2B">
        <w:rPr>
          <w:rFonts w:ascii="Times New Roman" w:hAnsi="Times New Roman" w:cs="Times New Roman"/>
        </w:rPr>
        <w:t xml:space="preserve">городским округом) средств в областной бюджет, в соответствии с </w:t>
      </w:r>
      <w:hyperlink r:id="rId14" w:history="1">
        <w:r w:rsidRPr="004E0A2B">
          <w:rPr>
            <w:rFonts w:ascii="Times New Roman" w:hAnsi="Times New Roman" w:cs="Times New Roman"/>
          </w:rPr>
          <w:t>пунктами 16</w:t>
        </w:r>
      </w:hyperlink>
      <w:r w:rsidRPr="004E0A2B">
        <w:rPr>
          <w:rFonts w:ascii="Times New Roman" w:hAnsi="Times New Roman" w:cs="Times New Roman"/>
        </w:rPr>
        <w:t xml:space="preserve">, </w:t>
      </w:r>
      <w:hyperlink r:id="rId15" w:history="1">
        <w:r w:rsidRPr="004E0A2B">
          <w:rPr>
            <w:rFonts w:ascii="Times New Roman" w:hAnsi="Times New Roman" w:cs="Times New Roman"/>
          </w:rPr>
          <w:t>22</w:t>
        </w:r>
      </w:hyperlink>
      <w:r w:rsidRPr="004E0A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к муниципальному району (</w:t>
      </w:r>
      <w:r w:rsidR="007934EF" w:rsidRPr="004E0A2B">
        <w:rPr>
          <w:rFonts w:ascii="Times New Roman" w:hAnsi="Times New Roman" w:cs="Times New Roman"/>
        </w:rPr>
        <w:t xml:space="preserve">муниципальному округу, </w:t>
      </w:r>
      <w:r w:rsidRPr="004E0A2B">
        <w:rPr>
          <w:rFonts w:ascii="Times New Roman" w:hAnsi="Times New Roman" w:cs="Times New Roman"/>
        </w:rPr>
        <w:t>городскому округу) применяются бюджетные меры принуждения, предусмотренные бюджетным законодательством Российской Федерации.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района (</w:t>
      </w:r>
      <w:r w:rsidR="007934EF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lastRenderedPageBreak/>
        <w:t>20. Контроль за соблюдением муниципальным районом (</w:t>
      </w:r>
      <w:r w:rsidR="007934EF" w:rsidRPr="004E0A2B">
        <w:rPr>
          <w:rFonts w:ascii="Times New Roman" w:hAnsi="Times New Roman" w:cs="Times New Roman"/>
        </w:rPr>
        <w:t xml:space="preserve">муниципальным округом, </w:t>
      </w:r>
      <w:r w:rsidRPr="004E0A2B">
        <w:rPr>
          <w:rFonts w:ascii="Times New Roman" w:hAnsi="Times New Roman" w:cs="Times New Roman"/>
        </w:rPr>
        <w:t>городским округом) условий предоставления субсидии осуществляется департаментом.</w:t>
      </w:r>
    </w:p>
    <w:p w:rsidR="002309DA" w:rsidRPr="004E0A2B" w:rsidRDefault="002309DA">
      <w:pPr>
        <w:pStyle w:val="ConsPlusNormal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rPr>
          <w:rFonts w:ascii="Times New Roman" w:hAnsi="Times New Roman" w:cs="Times New Roman"/>
        </w:rPr>
      </w:pPr>
    </w:p>
    <w:sectPr w:rsidR="002309DA" w:rsidRPr="004E0A2B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127F1D"/>
    <w:rsid w:val="002101E1"/>
    <w:rsid w:val="002309DA"/>
    <w:rsid w:val="003F238A"/>
    <w:rsid w:val="00423F06"/>
    <w:rsid w:val="004429AE"/>
    <w:rsid w:val="004A367A"/>
    <w:rsid w:val="004E0A2B"/>
    <w:rsid w:val="0064428B"/>
    <w:rsid w:val="00672190"/>
    <w:rsid w:val="0068704F"/>
    <w:rsid w:val="006D2A76"/>
    <w:rsid w:val="007934EF"/>
    <w:rsid w:val="007B0251"/>
    <w:rsid w:val="007D6134"/>
    <w:rsid w:val="009F5B40"/>
    <w:rsid w:val="00A647CE"/>
    <w:rsid w:val="00AD38DB"/>
    <w:rsid w:val="00B14C5A"/>
    <w:rsid w:val="00B42945"/>
    <w:rsid w:val="00B674FA"/>
    <w:rsid w:val="00BB71EC"/>
    <w:rsid w:val="00BC00BC"/>
    <w:rsid w:val="00D0097F"/>
    <w:rsid w:val="00D447FC"/>
    <w:rsid w:val="00ED3C4B"/>
    <w:rsid w:val="00F5322B"/>
    <w:rsid w:val="00F7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5" Type="http://schemas.openxmlformats.org/officeDocument/2006/relationships/hyperlink" Target="consultantplus://offline/ref=96459022ABE20A108D85BEE2D3621143054DC5C34EB627EA0B6C35846B7A5EF7567D56887C1E679CEB92C6F040A7EEAEs8qEF" TargetMode="External"/><Relationship Id="rId15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EC6F1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4F5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EC5F9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1849</Words>
  <Characters>10542</Characters>
  <Application>Microsoft Office Word</Application>
  <DocSecurity>4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2020-10-28T14:55:00Z</dcterms:created>
  <dcterms:modified xsi:type="dcterms:W3CDTF">2020-10-28T14:55:00Z</dcterms:modified>
</cp:coreProperties>
</file>